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0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</w:t>
      </w:r>
    </w:p>
    <w:p>
      <w:pPr>
        <w:spacing w:before="169" w:line="832" w:lineRule="exact"/>
        <w:ind w:left="489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Times New Roman" w:hAnsi="Times New Roman" w:eastAsia="Times New Roman" w:cs="Times New Roman"/>
          <w:spacing w:val="12"/>
          <w:position w:val="30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8"/>
          <w:position w:val="30"/>
          <w:sz w:val="43"/>
          <w:szCs w:val="43"/>
        </w:rPr>
        <w:t>023</w:t>
      </w:r>
      <w:r>
        <w:rPr>
          <w:rFonts w:ascii="微软雅黑" w:hAnsi="微软雅黑" w:eastAsia="微软雅黑" w:cs="微软雅黑"/>
          <w:spacing w:val="8"/>
          <w:position w:val="30"/>
          <w:sz w:val="43"/>
          <w:szCs w:val="43"/>
        </w:rPr>
        <w:t>年南京市专业技术人员继续教育专业</w:t>
      </w:r>
    </w:p>
    <w:p>
      <w:pPr>
        <w:spacing w:before="1" w:line="215" w:lineRule="auto"/>
        <w:ind w:left="295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3"/>
          <w:sz w:val="43"/>
          <w:szCs w:val="43"/>
        </w:rPr>
        <w:t>科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目学时认定表</w:t>
      </w:r>
    </w:p>
    <w:bookmarkEnd w:id="0"/>
    <w:p>
      <w:pPr>
        <w:spacing w:line="110" w:lineRule="exact"/>
      </w:pPr>
    </w:p>
    <w:tbl>
      <w:tblPr>
        <w:tblStyle w:val="17"/>
        <w:tblW w:w="89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2"/>
        <w:gridCol w:w="1907"/>
        <w:gridCol w:w="3472"/>
        <w:gridCol w:w="16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62" w:type="dxa"/>
            <w:vAlign w:val="top"/>
          </w:tcPr>
          <w:p>
            <w:pPr>
              <w:spacing w:before="191" w:line="204" w:lineRule="auto"/>
              <w:ind w:left="77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姓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名</w:t>
            </w:r>
          </w:p>
        </w:tc>
        <w:tc>
          <w:tcPr>
            <w:tcW w:w="5379" w:type="dxa"/>
            <w:gridSpan w:val="2"/>
            <w:vAlign w:val="top"/>
          </w:tcPr>
          <w:p>
            <w:pPr>
              <w:spacing w:before="192" w:line="204" w:lineRule="auto"/>
              <w:ind w:left="187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身份证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号码</w:t>
            </w:r>
          </w:p>
        </w:tc>
        <w:tc>
          <w:tcPr>
            <w:tcW w:w="1651" w:type="dxa"/>
            <w:vAlign w:val="top"/>
          </w:tcPr>
          <w:p>
            <w:pPr>
              <w:spacing w:before="37" w:line="195" w:lineRule="auto"/>
              <w:ind w:left="408" w:right="297" w:hanging="10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拟申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报专业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技术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9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4" w:line="184" w:lineRule="auto"/>
              <w:ind w:left="219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2"/>
                <w:sz w:val="21"/>
                <w:szCs w:val="21"/>
              </w:rPr>
              <w:t>学</w:t>
            </w:r>
            <w:r>
              <w:rPr>
                <w:rFonts w:ascii="微软雅黑" w:hAnsi="微软雅黑" w:eastAsia="微软雅黑" w:cs="微软雅黑"/>
                <w:spacing w:val="1"/>
                <w:sz w:val="21"/>
                <w:szCs w:val="21"/>
              </w:rPr>
              <w:t>时项目及计算标准</w:t>
            </w:r>
          </w:p>
        </w:tc>
        <w:tc>
          <w:tcPr>
            <w:tcW w:w="1651" w:type="dxa"/>
            <w:vAlign w:val="top"/>
          </w:tcPr>
          <w:p>
            <w:pPr>
              <w:spacing w:before="34" w:line="184" w:lineRule="auto"/>
              <w:ind w:left="30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学时认定数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7" w:line="199" w:lineRule="auto"/>
              <w:ind w:left="117" w:right="20" w:firstLine="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参加由各级人力资源社会保障部门、市行业主管部门和省、市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继续教育基地举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办的与专业相关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的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继续教育培训班、研修班学习，每天认定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8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学时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;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参加其他行</w:t>
            </w:r>
            <w:r>
              <w:rPr>
                <w:rFonts w:ascii="微软雅黑" w:hAnsi="微软雅黑" w:eastAsia="微软雅黑" w:cs="微软雅黑"/>
                <w:spacing w:val="6"/>
                <w:sz w:val="21"/>
                <w:szCs w:val="21"/>
              </w:rPr>
              <w:t>业类培训进修、</w:t>
            </w:r>
            <w:r>
              <w:rPr>
                <w:rFonts w:ascii="微软雅黑" w:hAnsi="微软雅黑" w:eastAsia="微软雅黑" w:cs="微软雅黑"/>
                <w:spacing w:val="4"/>
                <w:sz w:val="21"/>
                <w:szCs w:val="21"/>
              </w:rPr>
              <w:t>学</w:t>
            </w:r>
            <w:r>
              <w:rPr>
                <w:rFonts w:ascii="微软雅黑" w:hAnsi="微软雅黑" w:eastAsia="微软雅黑" w:cs="微软雅黑"/>
                <w:spacing w:val="3"/>
                <w:sz w:val="21"/>
                <w:szCs w:val="21"/>
              </w:rPr>
              <w:t>术研讨活动(包括单位和企业自行组织的)，每天可登记认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定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6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个学时；没有明确授课时数只有授课天数的培训学习，按每天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4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学时认定。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3" w:line="195" w:lineRule="auto"/>
              <w:ind w:left="116" w:right="103" w:firstLine="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参加由各级人力资源社会保障部门、市行业主管部门和省、市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继续教育基地提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</w:rPr>
              <w:t>供的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网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络课件学习，按照课件标定的学时数进行认定。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5" w:line="197" w:lineRule="auto"/>
              <w:ind w:left="129" w:right="101" w:hanging="1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参加国家级学术会议认定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10</w:t>
            </w: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学时，报告论文者，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2000</w:t>
            </w: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字以内另加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20</w:t>
            </w: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学时，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字以上另加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30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学时；参加省、部级学术会议认定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8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学时，报告论文者，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2000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字以内另加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15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学时；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2000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字以上另加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5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学时。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6" w:line="194" w:lineRule="auto"/>
              <w:ind w:left="117" w:right="101" w:firstLine="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参加境外培训，按实际培训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学时认定；参加境外学术活动，按每半年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40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学时</w:t>
            </w:r>
            <w:r>
              <w:rPr>
                <w:rFonts w:ascii="微软雅黑" w:hAnsi="微软雅黑" w:eastAsia="微软雅黑" w:cs="微软雅黑"/>
                <w:spacing w:val="26"/>
                <w:sz w:val="21"/>
                <w:szCs w:val="21"/>
              </w:rPr>
              <w:t>认</w:t>
            </w:r>
            <w:r>
              <w:rPr>
                <w:rFonts w:ascii="微软雅黑" w:hAnsi="微软雅黑" w:eastAsia="微软雅黑" w:cs="微软雅黑"/>
                <w:spacing w:val="17"/>
                <w:sz w:val="21"/>
                <w:szCs w:val="21"/>
              </w:rPr>
              <w:t>定(在途时间不计算在内)。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6" w:line="194" w:lineRule="auto"/>
              <w:ind w:left="116" w:right="12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讲授继续教育</w:t>
            </w: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课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程，按实际授课时数的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倍认定学时；讲授学术报告或讲座，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按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实际学时数的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倍认定学时。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5" w:line="184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参加与专业相关的在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职学历教育，考试合格，当年度每门课程认定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20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学时。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3" w:line="195" w:lineRule="auto"/>
              <w:ind w:left="116" w:right="106" w:firstLine="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8"/>
                <w:sz w:val="21"/>
                <w:szCs w:val="21"/>
              </w:rPr>
              <w:t>参</w:t>
            </w:r>
            <w:r>
              <w:rPr>
                <w:rFonts w:ascii="微软雅黑" w:hAnsi="微软雅黑" w:eastAsia="微软雅黑" w:cs="微软雅黑"/>
                <w:spacing w:val="12"/>
                <w:sz w:val="21"/>
                <w:szCs w:val="21"/>
              </w:rPr>
              <w:t>加</w:t>
            </w:r>
            <w:r>
              <w:rPr>
                <w:rFonts w:ascii="微软雅黑" w:hAnsi="微软雅黑" w:eastAsia="微软雅黑" w:cs="微软雅黑"/>
                <w:spacing w:val="9"/>
                <w:sz w:val="21"/>
                <w:szCs w:val="21"/>
              </w:rPr>
              <w:t>专业技术资格、执(职)业资格、职业水平考试(含职称英语、职称计算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机考试)，成绩合格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，当年度每门科目认定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30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学时。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4" w:line="199" w:lineRule="auto"/>
              <w:ind w:left="11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1"/>
                <w:sz w:val="21"/>
                <w:szCs w:val="21"/>
              </w:rPr>
              <w:t>在本专业正规刊物(有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ISSN</w:t>
            </w:r>
            <w:r>
              <w:rPr>
                <w:rFonts w:ascii="微软雅黑" w:hAnsi="微软雅黑" w:eastAsia="微软雅黑" w:cs="微软雅黑"/>
                <w:spacing w:val="11"/>
                <w:sz w:val="21"/>
                <w:szCs w:val="21"/>
              </w:rPr>
              <w:t>和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CN</w:t>
            </w:r>
            <w:r>
              <w:rPr>
                <w:rFonts w:ascii="微软雅黑" w:hAnsi="微软雅黑" w:eastAsia="微软雅黑" w:cs="微软雅黑"/>
                <w:spacing w:val="11"/>
                <w:sz w:val="21"/>
                <w:szCs w:val="21"/>
              </w:rPr>
              <w:t>刊号)上发表论</w:t>
            </w:r>
            <w:r>
              <w:rPr>
                <w:rFonts w:ascii="微软雅黑" w:hAnsi="微软雅黑" w:eastAsia="微软雅黑" w:cs="微软雅黑"/>
                <w:spacing w:val="8"/>
                <w:sz w:val="21"/>
                <w:szCs w:val="21"/>
              </w:rPr>
              <w:t>文</w:t>
            </w:r>
          </w:p>
          <w:p>
            <w:pPr>
              <w:spacing w:before="9" w:line="197" w:lineRule="auto"/>
              <w:ind w:left="141" w:right="22" w:hanging="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独立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或以第一作者发表论文按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30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学时认定，其他作者按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10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学时认定。独立或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以第一作者公开出版专业著作、论著按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60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学时认定，其他作者按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40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学时认定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。</w:t>
            </w: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同一论文或著作，只计算一次，不重复认定学时。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8" w:line="197" w:lineRule="auto"/>
              <w:ind w:left="118" w:right="101" w:firstLine="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0"/>
                <w:sz w:val="21"/>
                <w:szCs w:val="21"/>
              </w:rPr>
              <w:t>独立</w:t>
            </w:r>
            <w:r>
              <w:rPr>
                <w:rFonts w:ascii="微软雅黑" w:hAnsi="微软雅黑" w:eastAsia="微软雅黑" w:cs="微软雅黑"/>
                <w:spacing w:val="9"/>
                <w:sz w:val="21"/>
                <w:szCs w:val="21"/>
              </w:rPr>
              <w:t>承</w:t>
            </w: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>担继续教育管理部门或行业组织(团体)的课题研究与项目开发并结项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的，每项研究课题或项目认定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40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学时；与他人合作完成的，每项研究课题或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项目的主持人折算为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40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学时，其他参与人每人折算为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30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学时。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6" w:line="183" w:lineRule="auto"/>
              <w:ind w:left="12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经组织批准，参加省、市组织的专家服务基层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活动，每次活动认定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20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学时。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41" w:type="dxa"/>
            <w:gridSpan w:val="3"/>
            <w:vAlign w:val="top"/>
          </w:tcPr>
          <w:p>
            <w:pPr>
              <w:spacing w:before="36" w:line="194" w:lineRule="auto"/>
              <w:ind w:left="117" w:right="103" w:firstLine="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专业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技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术人员个人自学、单位统一组织自学，由用人单位建立学习档案并明确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具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体学时，每年累计不超过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20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学时。用人单位未建立学习档案的不予认定。</w:t>
            </w:r>
          </w:p>
        </w:tc>
        <w:tc>
          <w:tcPr>
            <w:tcW w:w="1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869" w:type="dxa"/>
            <w:gridSpan w:val="2"/>
            <w:vAlign w:val="top"/>
          </w:tcPr>
          <w:p>
            <w:pPr>
              <w:spacing w:before="131" w:line="205" w:lineRule="auto"/>
              <w:ind w:left="114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3"/>
                <w:sz w:val="19"/>
                <w:szCs w:val="19"/>
              </w:rPr>
              <w:t>学</w:t>
            </w:r>
            <w:r>
              <w:rPr>
                <w:rFonts w:ascii="微软雅黑" w:hAnsi="微软雅黑" w:eastAsia="微软雅黑" w:cs="微软雅黑"/>
                <w:spacing w:val="28"/>
                <w:sz w:val="19"/>
                <w:szCs w:val="19"/>
              </w:rPr>
              <w:t>时合计(大写)</w:t>
            </w:r>
          </w:p>
        </w:tc>
        <w:tc>
          <w:tcPr>
            <w:tcW w:w="51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9" w:line="173" w:lineRule="auto"/>
        <w:ind w:left="144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4"/>
          <w:sz w:val="21"/>
          <w:szCs w:val="21"/>
        </w:rPr>
        <w:t>注：以上学时认定需提供相应证明材料，并随此表上传至职称申报系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统</w:t>
      </w:r>
      <w:r>
        <w:rPr>
          <w:rFonts w:ascii="微软雅黑" w:hAnsi="微软雅黑" w:eastAsia="微软雅黑" w:cs="微软雅黑"/>
          <w:sz w:val="21"/>
          <w:szCs w:val="21"/>
        </w:rPr>
        <w:t>。</w:t>
      </w:r>
    </w:p>
    <w:p>
      <w:pPr>
        <w:sectPr>
          <w:footerReference r:id="rId3" w:type="default"/>
          <w:pgSz w:w="11907" w:h="16839"/>
          <w:pgMar w:top="1431" w:right="1451" w:bottom="1399" w:left="1457" w:header="0" w:footer="1149" w:gutter="0"/>
          <w:cols w:equalWidth="0" w:num="1">
            <w:col w:w="8998"/>
          </w:cols>
        </w:sectPr>
      </w:pPr>
    </w:p>
    <w:p>
      <w:pPr>
        <w:spacing w:before="47" w:line="158" w:lineRule="auto"/>
        <w:ind w:left="14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30"/>
          <w:sz w:val="21"/>
          <w:szCs w:val="21"/>
        </w:rPr>
        <w:t>单</w:t>
      </w:r>
      <w:r>
        <w:rPr>
          <w:rFonts w:ascii="微软雅黑" w:hAnsi="微软雅黑" w:eastAsia="微软雅黑" w:cs="微软雅黑"/>
          <w:spacing w:val="25"/>
          <w:sz w:val="21"/>
          <w:szCs w:val="21"/>
        </w:rPr>
        <w:t>位名称(盖章)：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58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4"/>
          <w:sz w:val="21"/>
          <w:szCs w:val="21"/>
        </w:rPr>
        <w:t>负</w:t>
      </w:r>
      <w:r>
        <w:rPr>
          <w:rFonts w:ascii="微软雅黑" w:hAnsi="微软雅黑" w:eastAsia="微软雅黑" w:cs="微软雅黑"/>
          <w:spacing w:val="-3"/>
          <w:sz w:val="21"/>
          <w:szCs w:val="21"/>
        </w:rPr>
        <w:t>责人：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58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填报日</w:t>
      </w:r>
      <w:r>
        <w:rPr>
          <w:rFonts w:ascii="微软雅黑" w:hAnsi="微软雅黑" w:eastAsia="微软雅黑" w:cs="微软雅黑"/>
          <w:sz w:val="21"/>
          <w:szCs w:val="21"/>
        </w:rPr>
        <w:t>期：</w:t>
      </w:r>
    </w:p>
    <w:p>
      <w:pPr>
        <w:sectPr>
          <w:type w:val="continuous"/>
          <w:pgSz w:w="11907" w:h="16839"/>
          <w:pgMar w:top="1431" w:right="1451" w:bottom="1399" w:left="1457" w:header="0" w:footer="1149" w:gutter="0"/>
          <w:cols w:equalWidth="0" w:num="3">
            <w:col w:w="3618" w:space="100"/>
            <w:col w:w="2622" w:space="100"/>
            <w:col w:w="2559"/>
          </w:cols>
        </w:sectPr>
      </w:pPr>
    </w:p>
    <w:p>
      <w:pPr>
        <w:spacing w:line="560" w:lineRule="exact"/>
        <w:rPr>
          <w:rFonts w:ascii="Times New Roman" w:hAnsi="Times New Roman" w:eastAsia="Times New Roman" w:cs="Times New Roman"/>
          <w:kern w:val="0"/>
          <w:sz w:val="32"/>
          <w:szCs w:val="32"/>
        </w:rPr>
      </w:pPr>
    </w:p>
    <w:sectPr>
      <w:footerReference r:id="rId4" w:type="default"/>
      <w:pgSz w:w="11906" w:h="16838"/>
      <w:pgMar w:top="1985" w:right="1588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29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7 -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NTg5M2RlNDMyN2I1NGU3ZWY4N2E3OGIwNTc2NzEifQ=="/>
  </w:docVars>
  <w:rsids>
    <w:rsidRoot w:val="00BA2C5B"/>
    <w:rsid w:val="000037B8"/>
    <w:rsid w:val="00031710"/>
    <w:rsid w:val="00037478"/>
    <w:rsid w:val="000517D5"/>
    <w:rsid w:val="0007254B"/>
    <w:rsid w:val="00072958"/>
    <w:rsid w:val="00080E57"/>
    <w:rsid w:val="00087F7E"/>
    <w:rsid w:val="00097740"/>
    <w:rsid w:val="00115337"/>
    <w:rsid w:val="001225FE"/>
    <w:rsid w:val="00191FDF"/>
    <w:rsid w:val="001A46B3"/>
    <w:rsid w:val="001F7665"/>
    <w:rsid w:val="001F7932"/>
    <w:rsid w:val="00220091"/>
    <w:rsid w:val="00244247"/>
    <w:rsid w:val="002827DF"/>
    <w:rsid w:val="00282F61"/>
    <w:rsid w:val="002A06F7"/>
    <w:rsid w:val="002D2040"/>
    <w:rsid w:val="002E2CC0"/>
    <w:rsid w:val="003012AF"/>
    <w:rsid w:val="003635E0"/>
    <w:rsid w:val="003779B7"/>
    <w:rsid w:val="00384D30"/>
    <w:rsid w:val="003C539C"/>
    <w:rsid w:val="003D63A3"/>
    <w:rsid w:val="00401154"/>
    <w:rsid w:val="0040251C"/>
    <w:rsid w:val="0042340D"/>
    <w:rsid w:val="004374F4"/>
    <w:rsid w:val="004523C8"/>
    <w:rsid w:val="00467395"/>
    <w:rsid w:val="00470CCD"/>
    <w:rsid w:val="00477312"/>
    <w:rsid w:val="004A0971"/>
    <w:rsid w:val="00523CF0"/>
    <w:rsid w:val="00532517"/>
    <w:rsid w:val="00570513"/>
    <w:rsid w:val="005866E4"/>
    <w:rsid w:val="005B68BF"/>
    <w:rsid w:val="005F49FD"/>
    <w:rsid w:val="005F6CBC"/>
    <w:rsid w:val="0062743F"/>
    <w:rsid w:val="00632FDC"/>
    <w:rsid w:val="006429F6"/>
    <w:rsid w:val="0066575D"/>
    <w:rsid w:val="007571FE"/>
    <w:rsid w:val="00757976"/>
    <w:rsid w:val="00772E67"/>
    <w:rsid w:val="00775EBC"/>
    <w:rsid w:val="00792982"/>
    <w:rsid w:val="007D3332"/>
    <w:rsid w:val="007D5B8D"/>
    <w:rsid w:val="007D7570"/>
    <w:rsid w:val="007F7473"/>
    <w:rsid w:val="00804819"/>
    <w:rsid w:val="00810D1A"/>
    <w:rsid w:val="008378D8"/>
    <w:rsid w:val="00846CAE"/>
    <w:rsid w:val="00874BA9"/>
    <w:rsid w:val="008D5895"/>
    <w:rsid w:val="008E24E0"/>
    <w:rsid w:val="00940B09"/>
    <w:rsid w:val="009540E2"/>
    <w:rsid w:val="00961BB0"/>
    <w:rsid w:val="00964B8A"/>
    <w:rsid w:val="009928C3"/>
    <w:rsid w:val="009A4429"/>
    <w:rsid w:val="00A14351"/>
    <w:rsid w:val="00A323ED"/>
    <w:rsid w:val="00A8594E"/>
    <w:rsid w:val="00AC77DF"/>
    <w:rsid w:val="00AD3DC0"/>
    <w:rsid w:val="00B031C9"/>
    <w:rsid w:val="00B04853"/>
    <w:rsid w:val="00B13D01"/>
    <w:rsid w:val="00B21060"/>
    <w:rsid w:val="00B2353A"/>
    <w:rsid w:val="00B30CA0"/>
    <w:rsid w:val="00B73F71"/>
    <w:rsid w:val="00BA12BB"/>
    <w:rsid w:val="00BA2C5B"/>
    <w:rsid w:val="00BD2E71"/>
    <w:rsid w:val="00BF7A9D"/>
    <w:rsid w:val="00C118F4"/>
    <w:rsid w:val="00C31556"/>
    <w:rsid w:val="00C34154"/>
    <w:rsid w:val="00C448BE"/>
    <w:rsid w:val="00C86D4C"/>
    <w:rsid w:val="00CA4F59"/>
    <w:rsid w:val="00CB6F44"/>
    <w:rsid w:val="00D45EA8"/>
    <w:rsid w:val="00D74184"/>
    <w:rsid w:val="00D77098"/>
    <w:rsid w:val="00D87E07"/>
    <w:rsid w:val="00D91878"/>
    <w:rsid w:val="00DB2EFE"/>
    <w:rsid w:val="00DC0FD4"/>
    <w:rsid w:val="00DD2072"/>
    <w:rsid w:val="00E000A4"/>
    <w:rsid w:val="00E230A1"/>
    <w:rsid w:val="00E401D0"/>
    <w:rsid w:val="00EA250F"/>
    <w:rsid w:val="00EE70D6"/>
    <w:rsid w:val="00F350AA"/>
    <w:rsid w:val="00F44AA6"/>
    <w:rsid w:val="00F5604C"/>
    <w:rsid w:val="00F60EFD"/>
    <w:rsid w:val="00F6508F"/>
    <w:rsid w:val="00F831AA"/>
    <w:rsid w:val="00FB4547"/>
    <w:rsid w:val="00FE4551"/>
    <w:rsid w:val="00FE4EB3"/>
    <w:rsid w:val="00FE5F01"/>
    <w:rsid w:val="04C353FD"/>
    <w:rsid w:val="05FB5E05"/>
    <w:rsid w:val="09C35E1E"/>
    <w:rsid w:val="0CBF690F"/>
    <w:rsid w:val="139B3784"/>
    <w:rsid w:val="15A563D8"/>
    <w:rsid w:val="18BC5F12"/>
    <w:rsid w:val="23356FED"/>
    <w:rsid w:val="256516E0"/>
    <w:rsid w:val="266D6A9E"/>
    <w:rsid w:val="2E8250B1"/>
    <w:rsid w:val="2EC639EA"/>
    <w:rsid w:val="2F4F029C"/>
    <w:rsid w:val="34246D5C"/>
    <w:rsid w:val="364C5449"/>
    <w:rsid w:val="37F0752F"/>
    <w:rsid w:val="3A064DE8"/>
    <w:rsid w:val="3AD82C28"/>
    <w:rsid w:val="3BA56A12"/>
    <w:rsid w:val="3C2E0626"/>
    <w:rsid w:val="3FE25441"/>
    <w:rsid w:val="444C01E3"/>
    <w:rsid w:val="44A96FDE"/>
    <w:rsid w:val="44C47FCC"/>
    <w:rsid w:val="44FD1F42"/>
    <w:rsid w:val="484E277B"/>
    <w:rsid w:val="494F343B"/>
    <w:rsid w:val="4AD97FBB"/>
    <w:rsid w:val="4E61488B"/>
    <w:rsid w:val="518B6549"/>
    <w:rsid w:val="53081779"/>
    <w:rsid w:val="573C40E7"/>
    <w:rsid w:val="57723665"/>
    <w:rsid w:val="581437DA"/>
    <w:rsid w:val="592866D1"/>
    <w:rsid w:val="5D6323CD"/>
    <w:rsid w:val="5D6B1FF4"/>
    <w:rsid w:val="5D6D6A5B"/>
    <w:rsid w:val="5E7E6D93"/>
    <w:rsid w:val="6129748A"/>
    <w:rsid w:val="629B1566"/>
    <w:rsid w:val="62EF7FF6"/>
    <w:rsid w:val="652A1A23"/>
    <w:rsid w:val="67550FD9"/>
    <w:rsid w:val="690F564E"/>
    <w:rsid w:val="698A0B77"/>
    <w:rsid w:val="6C007039"/>
    <w:rsid w:val="6FE5704E"/>
    <w:rsid w:val="712D267F"/>
    <w:rsid w:val="71CD20B4"/>
    <w:rsid w:val="7221250C"/>
    <w:rsid w:val="72D37256"/>
    <w:rsid w:val="7A252A8D"/>
    <w:rsid w:val="7AE5221C"/>
    <w:rsid w:val="7C1A7CA3"/>
    <w:rsid w:val="7F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tabs>
        <w:tab w:val="left" w:pos="0"/>
      </w:tabs>
    </w:pPr>
    <w:rPr>
      <w:kern w:val="0"/>
      <w:sz w:val="20"/>
      <w:szCs w:val="20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iPriority w:val="99"/>
    <w:rPr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Calibri" w:hAnsi="Calibri" w:eastAsia="宋体" w:cs="Calibri"/>
      <w:kern w:val="0"/>
      <w:sz w:val="20"/>
      <w:szCs w:val="20"/>
    </w:rPr>
  </w:style>
  <w:style w:type="character" w:customStyle="1" w:styleId="11">
    <w:name w:val="Footer Char"/>
    <w:basedOn w:val="8"/>
    <w:link w:val="3"/>
    <w:qFormat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2">
    <w:name w:val="Header Char"/>
    <w:basedOn w:val="8"/>
    <w:link w:val="4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HTML Preformatted Char"/>
    <w:basedOn w:val="8"/>
    <w:link w:val="5"/>
    <w:semiHidden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4">
    <w:name w:val="List Paragraph1"/>
    <w:basedOn w:val="1"/>
    <w:uiPriority w:val="99"/>
    <w:pPr>
      <w:ind w:firstLine="420" w:firstLineChars="200"/>
    </w:pPr>
  </w:style>
  <w:style w:type="paragraph" w:customStyle="1" w:styleId="15">
    <w:name w:val="文头"/>
    <w:basedOn w:val="1"/>
    <w:uiPriority w:val="99"/>
    <w:pPr>
      <w:overflowPunct w:val="0"/>
      <w:autoSpaceDE w:val="0"/>
      <w:autoSpaceDN w:val="0"/>
      <w:snapToGrid w:val="0"/>
      <w:spacing w:before="100" w:line="800" w:lineRule="exact"/>
      <w:ind w:right="357"/>
      <w:jc w:val="distribute"/>
    </w:pPr>
    <w:rPr>
      <w:rFonts w:ascii="方正小标宋_GBK" w:eastAsia="方正小标宋_GBK" w:cs="方正小标宋_GBK"/>
      <w:b/>
      <w:bCs/>
      <w:color w:val="FF0000"/>
      <w:w w:val="80"/>
      <w:kern w:val="0"/>
      <w:sz w:val="76"/>
      <w:szCs w:val="76"/>
    </w:rPr>
  </w:style>
  <w:style w:type="paragraph" w:customStyle="1" w:styleId="16">
    <w:name w:val="样式 文头 + Times New Roman 左侧:  0.83 厘米 字符缩放: 35% 加宽量  0.1 磅"/>
    <w:basedOn w:val="15"/>
    <w:uiPriority w:val="99"/>
    <w:pPr>
      <w:ind w:left="473"/>
    </w:pPr>
    <w:rPr>
      <w:rFonts w:ascii="Times New Roman" w:cs="Times New Roman"/>
      <w:spacing w:val="2"/>
      <w:w w:val="35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883</Words>
  <Characters>919</Characters>
  <Lines>0</Lines>
  <Paragraphs>0</Paragraphs>
  <TotalTime>175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2020-06-11T07:07:00Z</dcterms:created>
  <dc:creator>null</dc:creator>
  <cp:lastModifiedBy>柏枂咣</cp:lastModifiedBy>
  <cp:lastPrinted>2023-06-05T02:07:00Z</cp:lastPrinted>
  <dcterms:modified xsi:type="dcterms:W3CDTF">2023-06-19T09:14:33Z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EDD11E3307A0479E8E6B0F28BF778B67_13</vt:lpwstr>
  </property>
</Properties>
</file>